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7BDC" w14:textId="77777777" w:rsidR="002510F2" w:rsidRDefault="002510F2" w:rsidP="00174C49">
      <w:pPr>
        <w:jc w:val="both"/>
        <w:rPr>
          <w:sz w:val="22"/>
          <w:szCs w:val="22"/>
        </w:rPr>
      </w:pPr>
    </w:p>
    <w:p w14:paraId="0CD28051" w14:textId="77777777" w:rsidR="004A0E1D" w:rsidRPr="004A0E1D" w:rsidRDefault="0019560E" w:rsidP="004A0E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REU</w:t>
      </w:r>
      <w:r w:rsidR="005F5CDF">
        <w:rPr>
          <w:b/>
          <w:sz w:val="32"/>
          <w:szCs w:val="32"/>
        </w:rPr>
        <w:t xml:space="preserve"> Supplement</w:t>
      </w:r>
      <w:r w:rsidR="004A0E1D" w:rsidRPr="004A0E1D">
        <w:rPr>
          <w:b/>
          <w:sz w:val="32"/>
          <w:szCs w:val="32"/>
        </w:rPr>
        <w:t xml:space="preserve">: Language </w:t>
      </w:r>
      <w:r>
        <w:rPr>
          <w:b/>
          <w:sz w:val="32"/>
          <w:szCs w:val="32"/>
        </w:rPr>
        <w:t xml:space="preserve">and Budget </w:t>
      </w:r>
      <w:r w:rsidR="00AB081F">
        <w:rPr>
          <w:b/>
          <w:sz w:val="32"/>
          <w:szCs w:val="32"/>
        </w:rPr>
        <w:t>for Proposals</w:t>
      </w:r>
    </w:p>
    <w:p w14:paraId="02914B4B" w14:textId="77777777" w:rsidR="004A0E1D" w:rsidRDefault="004A0E1D" w:rsidP="00174C49">
      <w:pPr>
        <w:jc w:val="both"/>
        <w:rPr>
          <w:sz w:val="22"/>
          <w:szCs w:val="22"/>
        </w:rPr>
      </w:pPr>
    </w:p>
    <w:p w14:paraId="1B0221A3" w14:textId="77777777" w:rsidR="00AB081F" w:rsidRDefault="001F519E" w:rsidP="00AB081F">
      <w:pPr>
        <w:jc w:val="both"/>
        <w:rPr>
          <w:sz w:val="22"/>
          <w:szCs w:val="22"/>
        </w:rPr>
      </w:pPr>
      <w:r w:rsidRPr="004A0E1D">
        <w:rPr>
          <w:b/>
          <w:sz w:val="22"/>
          <w:szCs w:val="22"/>
        </w:rPr>
        <w:t>WVU Researchers:</w:t>
      </w:r>
      <w:r>
        <w:rPr>
          <w:sz w:val="22"/>
          <w:szCs w:val="22"/>
        </w:rPr>
        <w:t xml:space="preserve"> I</w:t>
      </w:r>
      <w:r w:rsidR="00AB081F">
        <w:rPr>
          <w:sz w:val="22"/>
          <w:szCs w:val="22"/>
        </w:rPr>
        <w:t xml:space="preserve">f you are writing a proposal </w:t>
      </w:r>
      <w:r>
        <w:rPr>
          <w:sz w:val="22"/>
          <w:szCs w:val="22"/>
        </w:rPr>
        <w:t>and would like to inclu</w:t>
      </w:r>
      <w:r w:rsidR="00AB081F">
        <w:rPr>
          <w:sz w:val="22"/>
          <w:szCs w:val="22"/>
        </w:rPr>
        <w:t xml:space="preserve">de in some funding to support </w:t>
      </w:r>
      <w:r>
        <w:rPr>
          <w:sz w:val="22"/>
          <w:szCs w:val="22"/>
        </w:rPr>
        <w:t>summer undergraduate researcher</w:t>
      </w:r>
      <w:r w:rsidR="00AB081F">
        <w:rPr>
          <w:sz w:val="22"/>
          <w:szCs w:val="22"/>
        </w:rPr>
        <w:t>s (1-2) as REU participants (typically these are non-WVU students)</w:t>
      </w:r>
      <w:r w:rsidR="00694B6A">
        <w:rPr>
          <w:sz w:val="22"/>
          <w:szCs w:val="22"/>
        </w:rPr>
        <w:t>,</w:t>
      </w:r>
      <w:r>
        <w:rPr>
          <w:sz w:val="22"/>
          <w:szCs w:val="22"/>
        </w:rPr>
        <w:t xml:space="preserve"> with </w:t>
      </w:r>
      <w:r w:rsidR="00AB081F">
        <w:rPr>
          <w:sz w:val="22"/>
          <w:szCs w:val="22"/>
        </w:rPr>
        <w:t xml:space="preserve">those participants being included in much of the REU </w:t>
      </w:r>
      <w:r>
        <w:rPr>
          <w:sz w:val="22"/>
          <w:szCs w:val="22"/>
        </w:rPr>
        <w:t>programming</w:t>
      </w:r>
      <w:r w:rsidR="00694B6A">
        <w:rPr>
          <w:sz w:val="22"/>
          <w:szCs w:val="22"/>
        </w:rPr>
        <w:t>, language for your proposal is given below. Modify this language as you see fit to include within the constraints of your proposal</w:t>
      </w:r>
      <w:r>
        <w:rPr>
          <w:sz w:val="22"/>
          <w:szCs w:val="22"/>
        </w:rPr>
        <w:t>.</w:t>
      </w:r>
      <w:r w:rsidR="003379CA">
        <w:rPr>
          <w:sz w:val="22"/>
          <w:szCs w:val="22"/>
        </w:rPr>
        <w:t xml:space="preserve"> </w:t>
      </w:r>
      <w:r w:rsidR="00AB081F">
        <w:rPr>
          <w:sz w:val="22"/>
          <w:szCs w:val="22"/>
        </w:rPr>
        <w:t>If you have any questions, please contact The Office of Undergraduate Research (</w:t>
      </w:r>
      <w:hyperlink r:id="rId6" w:history="1">
        <w:r w:rsidR="00AB081F" w:rsidRPr="00270FA8">
          <w:rPr>
            <w:rStyle w:val="Hyperlink"/>
            <w:sz w:val="22"/>
            <w:szCs w:val="22"/>
          </w:rPr>
          <w:t>undergradresearch@mail.wvu.edu</w:t>
        </w:r>
      </w:hyperlink>
      <w:r w:rsidR="00AB081F">
        <w:rPr>
          <w:sz w:val="22"/>
          <w:szCs w:val="22"/>
        </w:rPr>
        <w:t>).</w:t>
      </w:r>
    </w:p>
    <w:p w14:paraId="3BD13632" w14:textId="77777777" w:rsidR="00AB081F" w:rsidRDefault="00AB081F" w:rsidP="00174C49">
      <w:pPr>
        <w:jc w:val="both"/>
        <w:rPr>
          <w:sz w:val="22"/>
          <w:szCs w:val="22"/>
        </w:rPr>
      </w:pPr>
    </w:p>
    <w:p w14:paraId="6418EDAF" w14:textId="77777777" w:rsidR="004A0E1D" w:rsidRPr="00694B6A" w:rsidRDefault="004A0E1D" w:rsidP="00174C49">
      <w:pPr>
        <w:jc w:val="both"/>
        <w:rPr>
          <w:b/>
          <w:sz w:val="22"/>
          <w:szCs w:val="22"/>
        </w:rPr>
      </w:pPr>
      <w:r w:rsidRPr="00694B6A">
        <w:rPr>
          <w:b/>
          <w:sz w:val="22"/>
          <w:szCs w:val="22"/>
        </w:rPr>
        <w:t>REU Supplement</w:t>
      </w:r>
    </w:p>
    <w:p w14:paraId="2B634464" w14:textId="77777777" w:rsidR="00694B6A" w:rsidRDefault="009428DE" w:rsidP="00174C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830BB6">
        <w:rPr>
          <w:sz w:val="22"/>
          <w:szCs w:val="22"/>
        </w:rPr>
        <w:t xml:space="preserve">aid us in our </w:t>
      </w:r>
      <w:r>
        <w:rPr>
          <w:sz w:val="22"/>
          <w:szCs w:val="22"/>
        </w:rPr>
        <w:t xml:space="preserve">research endeavors and to contribute to the development of a scientifically literate U.S. workforce, we request REU Supplement funding for two undergraduate researchers per summer for two years. </w:t>
      </w:r>
      <w:r w:rsidR="00830BB6">
        <w:rPr>
          <w:sz w:val="22"/>
          <w:szCs w:val="22"/>
        </w:rPr>
        <w:t xml:space="preserve">By providing students with the opportunity to engage in cutting-edge research full-time during the summer months, students’ undergraduate experiences are enriched beyond </w:t>
      </w:r>
      <w:r w:rsidR="00CE0B6E">
        <w:rPr>
          <w:sz w:val="22"/>
          <w:szCs w:val="22"/>
        </w:rPr>
        <w:t>the classroom</w:t>
      </w:r>
      <w:r w:rsidR="00830BB6">
        <w:rPr>
          <w:sz w:val="22"/>
          <w:szCs w:val="22"/>
        </w:rPr>
        <w:t>.</w:t>
      </w:r>
      <w:r w:rsidR="00174C49">
        <w:rPr>
          <w:sz w:val="22"/>
          <w:szCs w:val="22"/>
        </w:rPr>
        <w:t xml:space="preserve"> This will aid in retention of these students within their major</w:t>
      </w:r>
      <w:r w:rsidR="00C05CAE">
        <w:rPr>
          <w:sz w:val="22"/>
          <w:szCs w:val="22"/>
        </w:rPr>
        <w:t>s</w:t>
      </w:r>
      <w:r w:rsidR="00174C49">
        <w:rPr>
          <w:sz w:val="22"/>
          <w:szCs w:val="22"/>
        </w:rPr>
        <w:t xml:space="preserve"> and will motivate them to attend graduat</w:t>
      </w:r>
      <w:r w:rsidR="00CE0B6E">
        <w:rPr>
          <w:sz w:val="22"/>
          <w:szCs w:val="22"/>
        </w:rPr>
        <w:t xml:space="preserve">e school in a STEM discipline. </w:t>
      </w:r>
      <w:r w:rsidR="00C05CAE">
        <w:rPr>
          <w:sz w:val="22"/>
          <w:szCs w:val="22"/>
        </w:rPr>
        <w:t>Each summer for two years, we</w:t>
      </w:r>
      <w:r w:rsidR="004A0E1D">
        <w:rPr>
          <w:sz w:val="22"/>
          <w:szCs w:val="22"/>
        </w:rPr>
        <w:t xml:space="preserve"> expect to </w:t>
      </w:r>
      <w:r w:rsidR="00A24BB7">
        <w:rPr>
          <w:sz w:val="22"/>
          <w:szCs w:val="22"/>
        </w:rPr>
        <w:t>support two students</w:t>
      </w:r>
      <w:r w:rsidR="004A0E1D">
        <w:rPr>
          <w:sz w:val="22"/>
          <w:szCs w:val="22"/>
        </w:rPr>
        <w:t xml:space="preserve"> in a 10-week summer undergraduate research experience. </w:t>
      </w:r>
      <w:r w:rsidR="00C05CAE">
        <w:rPr>
          <w:sz w:val="22"/>
          <w:szCs w:val="22"/>
        </w:rPr>
        <w:t>In addition to</w:t>
      </w:r>
      <w:r w:rsidR="004A0E1D">
        <w:rPr>
          <w:sz w:val="22"/>
          <w:szCs w:val="22"/>
        </w:rPr>
        <w:t xml:space="preserve"> carrying out research of relevance to this grant application, the </w:t>
      </w:r>
      <w:r w:rsidR="00A24BB7">
        <w:rPr>
          <w:sz w:val="22"/>
          <w:szCs w:val="22"/>
        </w:rPr>
        <w:t>students</w:t>
      </w:r>
      <w:r w:rsidR="0067030B">
        <w:rPr>
          <w:sz w:val="22"/>
          <w:szCs w:val="22"/>
        </w:rPr>
        <w:t xml:space="preserve"> will experience a comprehensive training program </w:t>
      </w:r>
      <w:r w:rsidR="00CE0B6E">
        <w:rPr>
          <w:sz w:val="22"/>
          <w:szCs w:val="22"/>
        </w:rPr>
        <w:t>that will</w:t>
      </w:r>
      <w:r w:rsidR="00C05CAE">
        <w:rPr>
          <w:sz w:val="22"/>
          <w:szCs w:val="22"/>
        </w:rPr>
        <w:t xml:space="preserve"> move</w:t>
      </w:r>
      <w:r w:rsidR="0067030B">
        <w:rPr>
          <w:sz w:val="22"/>
          <w:szCs w:val="22"/>
        </w:rPr>
        <w:t xml:space="preserve"> them toward intellectual and research independence. The WVU Office of Undergraduate Research</w:t>
      </w:r>
      <w:r w:rsidR="00E447F0">
        <w:rPr>
          <w:sz w:val="22"/>
          <w:szCs w:val="22"/>
        </w:rPr>
        <w:t xml:space="preserve"> (OUR)</w:t>
      </w:r>
      <w:r w:rsidR="0067030B">
        <w:rPr>
          <w:sz w:val="22"/>
          <w:szCs w:val="22"/>
        </w:rPr>
        <w:t xml:space="preserve"> has developed and offers this training program </w:t>
      </w:r>
      <w:r w:rsidR="00C05CAE">
        <w:rPr>
          <w:sz w:val="22"/>
          <w:szCs w:val="22"/>
        </w:rPr>
        <w:t>to all undergraduates involved in research at WVU durin</w:t>
      </w:r>
      <w:r w:rsidR="00E447F0">
        <w:rPr>
          <w:sz w:val="22"/>
          <w:szCs w:val="22"/>
        </w:rPr>
        <w:t>g the summer months. OUR</w:t>
      </w:r>
      <w:r w:rsidR="00C05CAE">
        <w:rPr>
          <w:sz w:val="22"/>
          <w:szCs w:val="22"/>
        </w:rPr>
        <w:t xml:space="preserve"> offers a series of activities (e.g., trainings in responsible conduct of research, safe handling of chemicals, laboratory safety, and use of scientific search engines), workshops (e.g., grant writing, oral/poster presentation of research, STEM outreach, GRE test taking, prestigious scholarships, graduate school roundtable), and visiting speakers (e.g., from governmental, industrial, a</w:t>
      </w:r>
      <w:bookmarkStart w:id="0" w:name="_GoBack"/>
      <w:bookmarkEnd w:id="0"/>
      <w:r w:rsidR="00C05CAE">
        <w:rPr>
          <w:sz w:val="22"/>
          <w:szCs w:val="22"/>
        </w:rPr>
        <w:t>nd academic laboratories) to improve undergraduate researchers</w:t>
      </w:r>
      <w:r w:rsidR="00A24BB7">
        <w:rPr>
          <w:sz w:val="22"/>
          <w:szCs w:val="22"/>
        </w:rPr>
        <w:t>’ competencies</w:t>
      </w:r>
      <w:r w:rsidR="00C05CAE">
        <w:rPr>
          <w:sz w:val="22"/>
          <w:szCs w:val="22"/>
        </w:rPr>
        <w:t xml:space="preserve"> in communication, collaboration, and technical presentation skil</w:t>
      </w:r>
      <w:r w:rsidR="00A24BB7">
        <w:rPr>
          <w:sz w:val="22"/>
          <w:szCs w:val="22"/>
        </w:rPr>
        <w:t xml:space="preserve">ls. In addition, the students </w:t>
      </w:r>
      <w:r w:rsidR="00174C49">
        <w:rPr>
          <w:sz w:val="22"/>
          <w:szCs w:val="22"/>
        </w:rPr>
        <w:t>will participate</w:t>
      </w:r>
      <w:r w:rsidR="00A24BB7">
        <w:rPr>
          <w:sz w:val="22"/>
          <w:szCs w:val="22"/>
        </w:rPr>
        <w:t xml:space="preserve"> and deliver poster presentations during the culminating,</w:t>
      </w:r>
      <w:r w:rsidR="00174C49">
        <w:rPr>
          <w:sz w:val="22"/>
          <w:szCs w:val="22"/>
        </w:rPr>
        <w:t xml:space="preserve"> university-wide “Summer Un</w:t>
      </w:r>
      <w:r w:rsidR="00A24BB7">
        <w:rPr>
          <w:sz w:val="22"/>
          <w:szCs w:val="22"/>
        </w:rPr>
        <w:t>dergraduate Resea</w:t>
      </w:r>
      <w:r w:rsidR="00E447F0">
        <w:rPr>
          <w:sz w:val="22"/>
          <w:szCs w:val="22"/>
        </w:rPr>
        <w:t>rch Symposium” organized by the Office</w:t>
      </w:r>
      <w:r w:rsidR="00A24BB7">
        <w:rPr>
          <w:sz w:val="22"/>
          <w:szCs w:val="22"/>
        </w:rPr>
        <w:t xml:space="preserve"> of Undergraduate Research.</w:t>
      </w:r>
    </w:p>
    <w:p w14:paraId="1A4386CC" w14:textId="77777777" w:rsidR="00E447F0" w:rsidRDefault="00E447F0" w:rsidP="00174C49">
      <w:pPr>
        <w:jc w:val="both"/>
        <w:rPr>
          <w:sz w:val="22"/>
          <w:szCs w:val="22"/>
        </w:rPr>
      </w:pPr>
    </w:p>
    <w:p w14:paraId="2B970B1D" w14:textId="77777777" w:rsidR="00694B6A" w:rsidRDefault="00694B6A" w:rsidP="00174C49">
      <w:pPr>
        <w:jc w:val="both"/>
        <w:rPr>
          <w:sz w:val="22"/>
          <w:szCs w:val="22"/>
        </w:rPr>
      </w:pPr>
      <w:r w:rsidRPr="00B073A0">
        <w:rPr>
          <w:sz w:val="22"/>
          <w:szCs w:val="22"/>
          <w:u w:val="single"/>
        </w:rPr>
        <w:t>Optional text</w:t>
      </w:r>
      <w:r w:rsidR="00B073A0">
        <w:rPr>
          <w:sz w:val="22"/>
          <w:szCs w:val="22"/>
          <w:u w:val="single"/>
        </w:rPr>
        <w:t xml:space="preserve"> (if funding for team building activities is included)</w:t>
      </w:r>
      <w:r w:rsidR="00E447F0" w:rsidRPr="00B073A0">
        <w:rPr>
          <w:sz w:val="22"/>
          <w:szCs w:val="22"/>
          <w:u w:val="single"/>
        </w:rPr>
        <w:t>:</w:t>
      </w:r>
      <w:r w:rsidR="00E447F0">
        <w:rPr>
          <w:sz w:val="22"/>
          <w:szCs w:val="22"/>
        </w:rPr>
        <w:t xml:space="preserve"> </w:t>
      </w:r>
      <w:r>
        <w:rPr>
          <w:sz w:val="22"/>
          <w:szCs w:val="22"/>
        </w:rPr>
        <w:t>Recreational team building activities</w:t>
      </w:r>
      <w:r w:rsidR="00E447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447F0">
        <w:rPr>
          <w:sz w:val="22"/>
          <w:szCs w:val="22"/>
        </w:rPr>
        <w:t>coordinated with participants of REU Sites base</w:t>
      </w:r>
      <w:r w:rsidR="00B073A0">
        <w:rPr>
          <w:sz w:val="22"/>
          <w:szCs w:val="22"/>
        </w:rPr>
        <w:t>d</w:t>
      </w:r>
      <w:r w:rsidR="00E447F0">
        <w:rPr>
          <w:sz w:val="22"/>
          <w:szCs w:val="22"/>
        </w:rPr>
        <w:t xml:space="preserve"> at WVU, </w:t>
      </w:r>
      <w:r>
        <w:rPr>
          <w:sz w:val="22"/>
          <w:szCs w:val="22"/>
        </w:rPr>
        <w:t xml:space="preserve">will </w:t>
      </w:r>
      <w:r w:rsidR="00E447F0">
        <w:rPr>
          <w:sz w:val="22"/>
          <w:szCs w:val="22"/>
        </w:rPr>
        <w:t>aid participants in making connections</w:t>
      </w:r>
      <w:r w:rsidR="00B073A0">
        <w:rPr>
          <w:sz w:val="22"/>
          <w:szCs w:val="22"/>
        </w:rPr>
        <w:t xml:space="preserve"> to </w:t>
      </w:r>
      <w:r w:rsidR="00E447F0">
        <w:rPr>
          <w:sz w:val="22"/>
          <w:szCs w:val="22"/>
        </w:rPr>
        <w:t xml:space="preserve">undergraduates with related scientific interests and research ambitions. An abundance of outdoor recreational activities (e.g., biking, hiking, rafting, caving) within close proximity to WVU will </w:t>
      </w:r>
      <w:r w:rsidR="00B073A0">
        <w:rPr>
          <w:sz w:val="22"/>
          <w:szCs w:val="22"/>
        </w:rPr>
        <w:t>be used for team-building events to facilitate formation of a tight knit community of undergraduate researchers.</w:t>
      </w:r>
    </w:p>
    <w:p w14:paraId="5C922A8E" w14:textId="77777777" w:rsidR="003379CA" w:rsidRDefault="003379CA" w:rsidP="00174C49">
      <w:pPr>
        <w:jc w:val="both"/>
        <w:rPr>
          <w:b/>
          <w:sz w:val="22"/>
          <w:szCs w:val="22"/>
        </w:rPr>
      </w:pPr>
    </w:p>
    <w:p w14:paraId="6E776D50" w14:textId="77777777" w:rsidR="00CE0B6E" w:rsidRPr="00601E9B" w:rsidRDefault="00CE0B6E" w:rsidP="00174C49">
      <w:pPr>
        <w:jc w:val="both"/>
        <w:rPr>
          <w:b/>
          <w:sz w:val="22"/>
          <w:szCs w:val="22"/>
        </w:rPr>
      </w:pPr>
      <w:r w:rsidRPr="00CE0B6E">
        <w:rPr>
          <w:b/>
          <w:sz w:val="22"/>
          <w:szCs w:val="22"/>
        </w:rPr>
        <w:t>REU Supplement Budget (based on 2 participants per summer for two years)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3240"/>
        <w:gridCol w:w="1420"/>
        <w:gridCol w:w="1180"/>
        <w:gridCol w:w="1560"/>
        <w:gridCol w:w="1080"/>
        <w:gridCol w:w="1320"/>
      </w:tblGrid>
      <w:tr w:rsidR="00EC2D84" w:rsidRPr="00EC2D84" w14:paraId="386F5F40" w14:textId="77777777" w:rsidTr="00EC2D84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8D32" w14:textId="77777777" w:rsidR="00EC2D84" w:rsidRPr="00EC2D84" w:rsidRDefault="00EC2D84" w:rsidP="00EC2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B02C" w14:textId="77777777" w:rsidR="00EC2D84" w:rsidRPr="00EC2D84" w:rsidRDefault="00EC2D84" w:rsidP="00EC2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# Participants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6F50" w14:textId="77777777" w:rsidR="00EC2D84" w:rsidRPr="00EC2D84" w:rsidRDefault="00EC2D84" w:rsidP="00EC2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160B" w14:textId="77777777" w:rsidR="00EC2D84" w:rsidRPr="00EC2D84" w:rsidRDefault="00EC2D84" w:rsidP="00EC2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96DC" w14:textId="77777777" w:rsidR="00EC2D84" w:rsidRPr="00EC2D84" w:rsidRDefault="00EC2D84" w:rsidP="00EC2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614C" w14:textId="77777777" w:rsidR="00EC2D84" w:rsidRPr="00EC2D84" w:rsidRDefault="00EC2D84" w:rsidP="00EC2D84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Year 2</w:t>
            </w:r>
          </w:p>
        </w:tc>
      </w:tr>
      <w:tr w:rsidR="00EC2D84" w:rsidRPr="00EC2D84" w14:paraId="5C427F70" w14:textId="77777777" w:rsidTr="00EC2D8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EE6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F. Participant Costs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7D52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8A75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71E9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D575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ACDD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</w:tr>
      <w:tr w:rsidR="00EC2D84" w:rsidRPr="00EC2D84" w14:paraId="66E3C277" w14:textId="77777777" w:rsidTr="00EC2D8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CDEA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1. Stipends ($500/</w:t>
            </w:r>
            <w:proofErr w:type="spellStart"/>
            <w:r w:rsidRPr="00EC2D84">
              <w:rPr>
                <w:rFonts w:ascii="Arial" w:hAnsi="Arial" w:cs="Arial"/>
              </w:rPr>
              <w:t>wk</w:t>
            </w:r>
            <w:proofErr w:type="spellEnd"/>
            <w:r w:rsidRPr="00EC2D84">
              <w:rPr>
                <w:rFonts w:ascii="Arial" w:hAnsi="Arial" w:cs="Arial"/>
              </w:rPr>
              <w:t xml:space="preserve"> x 10 </w:t>
            </w:r>
            <w:proofErr w:type="spellStart"/>
            <w:r w:rsidRPr="00EC2D84">
              <w:rPr>
                <w:rFonts w:ascii="Arial" w:hAnsi="Arial" w:cs="Arial"/>
              </w:rPr>
              <w:t>wks</w:t>
            </w:r>
            <w:proofErr w:type="spellEnd"/>
            <w:r w:rsidRPr="00EC2D84">
              <w:rPr>
                <w:rFonts w:ascii="Arial" w:hAnsi="Arial" w:cs="Arial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8F3B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A2C7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$5,000.00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65B0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F00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DCEA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$10,000.00</w:t>
            </w:r>
          </w:p>
        </w:tc>
      </w:tr>
      <w:tr w:rsidR="00EC2D84" w:rsidRPr="00EC2D84" w14:paraId="06C60920" w14:textId="77777777" w:rsidTr="00EC2D8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37AE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2. Travel to/from WVU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EFFE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BEB0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$250.00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307D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$500.00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2159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296D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$500.00</w:t>
            </w:r>
          </w:p>
        </w:tc>
      </w:tr>
      <w:tr w:rsidR="00EC2D84" w:rsidRPr="00EC2D84" w14:paraId="778119F1" w14:textId="77777777" w:rsidTr="00EC2D8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D1E2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D352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D351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C529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7D9B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5045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</w:tr>
      <w:tr w:rsidR="00EC2D84" w:rsidRPr="00EC2D84" w14:paraId="3F875E3D" w14:textId="77777777" w:rsidTr="00EC2D84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D1934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3. Meals ($25.37/day x 69 days)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B40A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966F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$1,750.53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0001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$3,501.06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24D7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3D52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$3,641.10</w:t>
            </w:r>
          </w:p>
        </w:tc>
      </w:tr>
      <w:tr w:rsidR="00EC2D84" w:rsidRPr="00EC2D84" w14:paraId="47BC62DA" w14:textId="77777777" w:rsidTr="00EC2D8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70FEB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3. Housing ($21.67/day x 69 days; double occupancy at Lincoln Dorm)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8855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F62D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$1,495.23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F943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$2,990.46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3BD0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3E13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$3,110.08</w:t>
            </w:r>
          </w:p>
        </w:tc>
      </w:tr>
      <w:tr w:rsidR="00EC2D84" w:rsidRPr="00EC2D84" w14:paraId="6261D5EE" w14:textId="77777777" w:rsidTr="00EC2D8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1A17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3. Total Subsistence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B67A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4329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3165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$6,491.52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BDB1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0C82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$6,751.18</w:t>
            </w:r>
          </w:p>
        </w:tc>
      </w:tr>
      <w:tr w:rsidR="00EC2D84" w:rsidRPr="00EC2D84" w14:paraId="104D0920" w14:textId="77777777" w:rsidTr="00EC2D8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EB4B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824D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869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EE53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CB1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B1CF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</w:tr>
      <w:tr w:rsidR="00EC2D84" w:rsidRPr="00EC2D84" w14:paraId="074041A3" w14:textId="77777777" w:rsidTr="00EC2D8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C991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4. Mountaineer Cards (lab room door access, travel between campuses)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C1AD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E962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1EDB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919F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6757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$6.24</w:t>
            </w:r>
          </w:p>
        </w:tc>
      </w:tr>
      <w:tr w:rsidR="00EC2D84" w:rsidRPr="00EC2D84" w14:paraId="21F348E9" w14:textId="77777777" w:rsidTr="00EC2D84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B333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lastRenderedPageBreak/>
              <w:t>4. Insurance ($0.30x69 days)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9315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4128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$20.70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5BAC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$41.40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9B8B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F6F8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$43.06</w:t>
            </w:r>
          </w:p>
        </w:tc>
      </w:tr>
      <w:tr w:rsidR="00EC2D84" w:rsidRPr="00EC2D84" w14:paraId="60D176D7" w14:textId="77777777" w:rsidTr="00EC2D84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CAB2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4. Registration for &amp; travel to research meeting or shared research facilities (SRF) fees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D40D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B1D7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$600.00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6B01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$1,200.00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06C4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5B5A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$1,248.00</w:t>
            </w:r>
          </w:p>
        </w:tc>
      </w:tr>
      <w:tr w:rsidR="00EC2D84" w:rsidRPr="00EC2D84" w14:paraId="50415257" w14:textId="77777777" w:rsidTr="00EC2D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0CB7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4. Poster Printing ($29.4/2 posters)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B6EC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71E5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$29.40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4931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$58.80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9EF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2C1E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$61.15</w:t>
            </w:r>
          </w:p>
        </w:tc>
      </w:tr>
      <w:tr w:rsidR="00EC2D84" w:rsidRPr="00EC2D84" w14:paraId="609DADBD" w14:textId="77777777" w:rsidTr="00EC2D84">
        <w:trPr>
          <w:trHeight w:val="10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0AC78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4. Poster Symposium Fee (culminating WVU Summer Undergraduate Research Symposium)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61C5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84E1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$62.00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7C10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40DD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29F6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$128.96</w:t>
            </w:r>
          </w:p>
        </w:tc>
      </w:tr>
      <w:tr w:rsidR="00EC2D84" w:rsidRPr="00EC2D84" w14:paraId="247F092B" w14:textId="77777777" w:rsidTr="00EC2D8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10AA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4. Total Other Participant Costs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1DE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001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0577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$1,430.20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65EB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D158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$1,487.41</w:t>
            </w:r>
          </w:p>
        </w:tc>
      </w:tr>
      <w:tr w:rsidR="00EC2D84" w:rsidRPr="00EC2D84" w14:paraId="6E5132C0" w14:textId="77777777" w:rsidTr="00EC2D8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7530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7F9C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8753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342D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5E9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A232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C2D84" w:rsidRPr="00EC2D84" w14:paraId="0D2457B9" w14:textId="77777777" w:rsidTr="00EC2D8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E0BE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Total Participant Cost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AF92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1FA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F233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$18,421.72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98FF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3BE2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$18,738.59</w:t>
            </w:r>
          </w:p>
        </w:tc>
      </w:tr>
      <w:tr w:rsidR="00EC2D84" w:rsidRPr="00EC2D84" w14:paraId="7E71FB6C" w14:textId="77777777" w:rsidTr="00EC2D8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092E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13AA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0E1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5E13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D0F2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D02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</w:tr>
      <w:tr w:rsidR="00EC2D84" w:rsidRPr="00EC2D84" w14:paraId="13337979" w14:textId="77777777" w:rsidTr="00EC2D84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5238" w14:textId="77777777" w:rsidR="00EC2D84" w:rsidRPr="00EC2D84" w:rsidRDefault="003A5981" w:rsidP="003A5981">
            <w:pPr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WVU Support</w:t>
            </w:r>
            <w:r w:rsidR="00EC2D84" w:rsidRPr="00EC2D84">
              <w:rPr>
                <w:rFonts w:ascii="Arial" w:hAnsi="Arial" w:cs="Arial"/>
              </w:rPr>
              <w:t xml:space="preserve"> (Funding potentially provided by College or Institution)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3570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F6B5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62AE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A0D3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A2E8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 </w:t>
            </w:r>
          </w:p>
        </w:tc>
      </w:tr>
      <w:tr w:rsidR="00EC2D84" w:rsidRPr="00EC2D84" w14:paraId="1CD4C191" w14:textId="77777777" w:rsidTr="00EC2D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CC9B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4. WVU Ropes Course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323E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6FDC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$30.00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FDA5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A20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760E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$62.40</w:t>
            </w:r>
          </w:p>
        </w:tc>
      </w:tr>
      <w:tr w:rsidR="00EC2D84" w:rsidRPr="00EC2D84" w14:paraId="33D0FA9D" w14:textId="77777777" w:rsidTr="00EC2D84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2A048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4. Caving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C45F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3EA9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C48B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D899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1FBA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$41.60</w:t>
            </w:r>
          </w:p>
        </w:tc>
      </w:tr>
      <w:tr w:rsidR="00EC2D84" w:rsidRPr="00EC2D84" w14:paraId="1AA4CA1B" w14:textId="77777777" w:rsidTr="00EC2D84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1CEB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4. Bike Rentals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52F0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ACDC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4E6F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E259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4B12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$31.20</w:t>
            </w:r>
          </w:p>
        </w:tc>
      </w:tr>
      <w:tr w:rsidR="00EC2D84" w:rsidRPr="00EC2D84" w14:paraId="21B02F8B" w14:textId="77777777" w:rsidTr="00EC2D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A3C1C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4. White Water Rafting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D0E5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90D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$92.74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129D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$185.48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0866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F22A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$192.90</w:t>
            </w:r>
          </w:p>
        </w:tc>
      </w:tr>
      <w:tr w:rsidR="00EC2D84" w:rsidRPr="00EC2D84" w14:paraId="02522BC6" w14:textId="77777777" w:rsidTr="00EC2D84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ABC1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4. WVU Rec Center ($110/summer)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F72A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B709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$110.00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B79F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$220.00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496B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4% inflation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750B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C2D84">
              <w:rPr>
                <w:rFonts w:ascii="Arial" w:hAnsi="Arial" w:cs="Arial"/>
              </w:rPr>
              <w:t>$228.80</w:t>
            </w:r>
          </w:p>
        </w:tc>
      </w:tr>
      <w:tr w:rsidR="00EC2D84" w:rsidRPr="00EC2D84" w14:paraId="7EEA5BFE" w14:textId="77777777" w:rsidTr="00EC2D8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F950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Total WVU C</w:t>
            </w:r>
            <w:r w:rsidR="003A5981">
              <w:rPr>
                <w:rFonts w:ascii="Arial" w:hAnsi="Arial" w:cs="Arial"/>
                <w:b/>
                <w:bCs/>
              </w:rPr>
              <w:t>ollege or Institution Support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3640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0AF9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9E23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$535.48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A0F2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440B" w14:textId="77777777" w:rsidR="00EC2D84" w:rsidRPr="00EC2D84" w:rsidRDefault="00EC2D84" w:rsidP="00EC2D84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EC2D84">
              <w:rPr>
                <w:rFonts w:ascii="Arial" w:hAnsi="Arial" w:cs="Arial"/>
                <w:b/>
                <w:bCs/>
              </w:rPr>
              <w:t>$556.90</w:t>
            </w:r>
          </w:p>
        </w:tc>
      </w:tr>
      <w:tr w:rsidR="00EC2D84" w:rsidRPr="00EC2D84" w14:paraId="2D13612D" w14:textId="77777777" w:rsidTr="003379CA">
        <w:trPr>
          <w:trHeight w:val="10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8252B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C2D84">
              <w:rPr>
                <w:rFonts w:ascii="Arial" w:hAnsi="Arial" w:cs="Arial"/>
                <w:sz w:val="18"/>
                <w:szCs w:val="18"/>
              </w:rPr>
              <w:t>NOTE: Participant costs can be reduced by deleting some of the 4. Total Other Participant Costs e.g., registration for/travel to conference or SRF fees)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6D33E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2A54C" w14:textId="77777777" w:rsidR="00EC2D84" w:rsidRPr="00EC2D84" w:rsidRDefault="00EC2D84" w:rsidP="00EC2D8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C4228" w14:textId="77777777" w:rsidR="00EC2D84" w:rsidRPr="00EC2D84" w:rsidRDefault="00EC2D84" w:rsidP="00EC2D8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C16F" w14:textId="77777777" w:rsidR="00EC2D84" w:rsidRPr="00EC2D84" w:rsidRDefault="00EC2D84" w:rsidP="00EC2D8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3B569" w14:textId="77777777" w:rsidR="00EC2D84" w:rsidRPr="00EC2D84" w:rsidRDefault="00EC2D84" w:rsidP="00EC2D8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EC2D84" w:rsidRPr="00EC2D84" w14:paraId="3EB1F19F" w14:textId="77777777" w:rsidTr="003379CA">
        <w:trPr>
          <w:trHeight w:val="17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3C1A1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EC2D84">
              <w:rPr>
                <w:rFonts w:ascii="Arial" w:hAnsi="Arial" w:cs="Arial"/>
                <w:sz w:val="18"/>
                <w:szCs w:val="18"/>
              </w:rPr>
              <w:t>NOTE: Funding agencies typically will not pay for team-building activities such as ropes course, caving, or access to the WVU Rec Center. At a minimum, it would be</w:t>
            </w:r>
            <w:r w:rsidR="003A5981">
              <w:rPr>
                <w:rFonts w:ascii="Arial" w:hAnsi="Arial" w:cs="Arial"/>
                <w:sz w:val="18"/>
                <w:szCs w:val="18"/>
              </w:rPr>
              <w:t xml:space="preserve"> beneficial to obtain support</w:t>
            </w:r>
            <w:r w:rsidRPr="00EC2D84">
              <w:rPr>
                <w:rFonts w:ascii="Arial" w:hAnsi="Arial" w:cs="Arial"/>
                <w:sz w:val="18"/>
                <w:szCs w:val="18"/>
              </w:rPr>
              <w:t xml:space="preserve"> funding to cover WVU Rec Center access for your participant.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825DC" w14:textId="77777777" w:rsidR="00EC2D84" w:rsidRPr="00EC2D84" w:rsidRDefault="00EC2D84" w:rsidP="00EC2D84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16A1A" w14:textId="77777777" w:rsidR="00EC2D84" w:rsidRPr="00EC2D84" w:rsidRDefault="00EC2D84" w:rsidP="00EC2D8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0209E" w14:textId="77777777" w:rsidR="00EC2D84" w:rsidRPr="00EC2D84" w:rsidRDefault="00EC2D84" w:rsidP="00EC2D8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01793" w14:textId="77777777" w:rsidR="00EC2D84" w:rsidRPr="00EC2D84" w:rsidRDefault="00EC2D84" w:rsidP="00EC2D8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55BDD" w14:textId="77777777" w:rsidR="00EC2D84" w:rsidRPr="00EC2D84" w:rsidRDefault="00EC2D84" w:rsidP="00EC2D8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14:paraId="4B8F2D6A" w14:textId="77777777" w:rsidR="00B847D0" w:rsidRDefault="00162613"/>
    <w:sectPr w:rsidR="00B847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A28C" w14:textId="77777777" w:rsidR="00162613" w:rsidRDefault="00162613" w:rsidP="002C320C">
      <w:r>
        <w:separator/>
      </w:r>
    </w:p>
  </w:endnote>
  <w:endnote w:type="continuationSeparator" w:id="0">
    <w:p w14:paraId="6BB9DA95" w14:textId="77777777" w:rsidR="00162613" w:rsidRDefault="00162613" w:rsidP="002C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D53D" w14:textId="77777777" w:rsidR="002C320C" w:rsidRPr="002C320C" w:rsidRDefault="00AB081F" w:rsidP="002C320C">
    <w:pPr>
      <w:pStyle w:val="Footer"/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>September</w:t>
    </w:r>
    <w:r w:rsidR="002C320C" w:rsidRPr="002C320C">
      <w:rPr>
        <w:b/>
        <w:i/>
        <w:sz w:val="22"/>
        <w:szCs w:val="22"/>
      </w:rPr>
      <w:t xml:space="preserve"> 2015</w:t>
    </w:r>
  </w:p>
  <w:p w14:paraId="324E4586" w14:textId="77777777" w:rsidR="002C320C" w:rsidRDefault="002C320C" w:rsidP="002C320C">
    <w:pPr>
      <w:pStyle w:val="Footer"/>
      <w:jc w:val="right"/>
      <w:rPr>
        <w:b/>
        <w:i/>
        <w:sz w:val="22"/>
        <w:szCs w:val="22"/>
      </w:rPr>
    </w:pPr>
    <w:r w:rsidRPr="002C320C">
      <w:rPr>
        <w:b/>
        <w:i/>
        <w:sz w:val="22"/>
        <w:szCs w:val="22"/>
      </w:rPr>
      <w:t>WVU Office of Undergraduate Research</w:t>
    </w:r>
  </w:p>
  <w:p w14:paraId="7FCE00A4" w14:textId="77777777" w:rsidR="00AB081F" w:rsidRPr="002C320C" w:rsidRDefault="00AB081F" w:rsidP="002C320C">
    <w:pPr>
      <w:pStyle w:val="Footer"/>
      <w:jc w:val="right"/>
      <w:rPr>
        <w:b/>
        <w:i/>
        <w:sz w:val="22"/>
        <w:szCs w:val="22"/>
      </w:rPr>
    </w:pPr>
    <w:r>
      <w:rPr>
        <w:b/>
        <w:i/>
        <w:sz w:val="22"/>
        <w:szCs w:val="22"/>
      </w:rPr>
      <w:t>undergradresearch@mail.wvu.edu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D3508" w14:textId="77777777" w:rsidR="00162613" w:rsidRDefault="00162613" w:rsidP="002C320C">
      <w:r>
        <w:separator/>
      </w:r>
    </w:p>
  </w:footnote>
  <w:footnote w:type="continuationSeparator" w:id="0">
    <w:p w14:paraId="5D477AB9" w14:textId="77777777" w:rsidR="00162613" w:rsidRDefault="00162613" w:rsidP="002C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B583" w14:textId="77777777" w:rsidR="002C320C" w:rsidRDefault="002C320C">
    <w:pPr>
      <w:pStyle w:val="Header"/>
    </w:pPr>
    <w:r w:rsidRPr="00277C26">
      <w:rPr>
        <w:b/>
        <w:noProof/>
        <w:sz w:val="48"/>
        <w:szCs w:val="48"/>
      </w:rPr>
      <w:drawing>
        <wp:inline distT="0" distB="0" distL="0" distR="0" wp14:anchorId="4CEDB41C" wp14:editId="03A745B8">
          <wp:extent cx="3133725" cy="466725"/>
          <wp:effectExtent l="0" t="0" r="3175" b="3175"/>
          <wp:docPr id="1" name="Picture 1" descr="West Virginia Universit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49"/>
    <w:rsid w:val="00162613"/>
    <w:rsid w:val="00174C49"/>
    <w:rsid w:val="0019560E"/>
    <w:rsid w:val="001F519E"/>
    <w:rsid w:val="002510F2"/>
    <w:rsid w:val="002C320C"/>
    <w:rsid w:val="003379CA"/>
    <w:rsid w:val="003A5981"/>
    <w:rsid w:val="004A0E1D"/>
    <w:rsid w:val="004D540A"/>
    <w:rsid w:val="005D3A9A"/>
    <w:rsid w:val="005F5CDF"/>
    <w:rsid w:val="00601E9B"/>
    <w:rsid w:val="006562CF"/>
    <w:rsid w:val="0067030B"/>
    <w:rsid w:val="00694B6A"/>
    <w:rsid w:val="00757E8B"/>
    <w:rsid w:val="00830BB6"/>
    <w:rsid w:val="009428DE"/>
    <w:rsid w:val="009A61B4"/>
    <w:rsid w:val="00A24BB7"/>
    <w:rsid w:val="00AB081F"/>
    <w:rsid w:val="00B073A0"/>
    <w:rsid w:val="00B137B3"/>
    <w:rsid w:val="00C05CAE"/>
    <w:rsid w:val="00CE0B6E"/>
    <w:rsid w:val="00DA63D2"/>
    <w:rsid w:val="00E0306F"/>
    <w:rsid w:val="00E447F0"/>
    <w:rsid w:val="00E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25EB"/>
  <w15:chartTrackingRefBased/>
  <w15:docId w15:val="{9B32086F-7D67-49B1-8C57-F5A969E3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C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7B3"/>
    <w:rPr>
      <w:color w:val="0563C1" w:themeColor="hyperlink"/>
      <w:u w:val="single"/>
    </w:rPr>
  </w:style>
  <w:style w:type="paragraph" w:customStyle="1" w:styleId="NSFText">
    <w:name w:val="NSF Text"/>
    <w:basedOn w:val="Normal"/>
    <w:link w:val="NSFTextChar"/>
    <w:rsid w:val="00694B6A"/>
    <w:pPr>
      <w:autoSpaceDE/>
      <w:autoSpaceDN/>
      <w:adjustRightInd/>
      <w:ind w:firstLine="432"/>
    </w:pPr>
    <w:rPr>
      <w:rFonts w:ascii="Arial" w:eastAsia="Batang" w:hAnsi="Arial" w:cs="Arial"/>
      <w:szCs w:val="22"/>
      <w:lang w:eastAsia="ko-KR"/>
    </w:rPr>
  </w:style>
  <w:style w:type="character" w:customStyle="1" w:styleId="NSFTextChar">
    <w:name w:val="NSF Text Char"/>
    <w:basedOn w:val="DefaultParagraphFont"/>
    <w:link w:val="NSFText"/>
    <w:rsid w:val="00694B6A"/>
    <w:rPr>
      <w:rFonts w:ascii="Arial" w:eastAsia="Batang" w:hAnsi="Arial" w:cs="Arial"/>
      <w:sz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C3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3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2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dergradresearch@mail.wv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Richards-Babb</dc:creator>
  <cp:keywords/>
  <dc:description/>
  <cp:lastModifiedBy>Kim Duong</cp:lastModifiedBy>
  <cp:revision>5</cp:revision>
  <dcterms:created xsi:type="dcterms:W3CDTF">2015-09-22T19:31:00Z</dcterms:created>
  <dcterms:modified xsi:type="dcterms:W3CDTF">2018-12-20T18:43:00Z</dcterms:modified>
</cp:coreProperties>
</file>